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f7b298e378ddc863bfe8be90e0b8d7229b2b4"/>
    <w:p>
      <w:pPr>
        <w:pStyle w:val="Heading3"/>
      </w:pPr>
      <w:r>
        <w:t xml:space="preserve">Механизм оценки антикоррупционных стандартов ГРЕКО (сравнительно-правовое исследование)</w:t>
      </w:r>
    </w:p>
    <w:p>
      <w:pPr>
        <w:pStyle w:val="FirstParagraph"/>
      </w:pPr>
      <w:r>
        <w:t xml:space="preserve">12.08.2019</w:t>
      </w:r>
    </w:p>
    <w:p>
      <w:pPr>
        <w:pStyle w:val="BodyText"/>
      </w:pPr>
      <w:r>
        <w:t xml:space="preserve">Дата публикации:</w:t>
      </w:r>
      <w:r>
        <w:t xml:space="preserve"> </w:t>
      </w:r>
      <w:r>
        <w:rPr>
          <w:bCs/>
          <w:b/>
        </w:rPr>
        <w:t xml:space="preserve">23.04.2014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http://moscowdebt.mos.ru/anti-corruption/methodical-materials/detail/8278122.html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«Финансовое агентство»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cowdebt.mos.ru" TargetMode="External" /><Relationship Type="http://schemas.openxmlformats.org/officeDocument/2006/relationships/hyperlink" Id="rId20" Target="http://moscowdebt.mos.ru/anti-corruption/methodical-materials/detail/82781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cowdebt.mos.ru" TargetMode="External" /><Relationship Type="http://schemas.openxmlformats.org/officeDocument/2006/relationships/hyperlink" Id="rId20" Target="http://moscowdebt.mos.ru/anti-corruption/methodical-materials/detail/82781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2024-09-09T03:10:49Z</dcterms:created>
  <dcterms:modified xsi:type="dcterms:W3CDTF">2024-09-09T03:10:49Z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