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9dc8a2e6d377982ef7089639cab6fcbf4bbae"/>
    <w:p>
      <w:pPr>
        <w:pStyle w:val="Heading3"/>
      </w:pPr>
      <w:r>
        <w:t xml:space="preserve">Правила проведения проверок контролирующими органами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t xml:space="preserve">Дата публикации:</w:t>
      </w:r>
      <w:r>
        <w:t xml:space="preserve"> </w:t>
      </w:r>
      <w:r>
        <w:rPr>
          <w:bCs/>
          <w:b/>
        </w:rPr>
        <w:t xml:space="preserve">10.07.2018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http://moscowdebt.mos.ru/anti-corruption/methodical-materials/detail/8279201.html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9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9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2024-04-05T12:53:22Z</dcterms:created>
  <dcterms:modified xsi:type="dcterms:W3CDTF">2024-04-05T12:53:22Z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