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оложение-о-подарках"/>
    <w:p>
      <w:pPr>
        <w:pStyle w:val="Heading3"/>
      </w:pPr>
      <w:r>
        <w:t xml:space="preserve">Положение о подарках</w:t>
      </w:r>
    </w:p>
    <w:p>
      <w:pPr>
        <w:pStyle w:val="FirstParagraph"/>
      </w:pPr>
      <w:r>
        <w:t xml:space="preserve">13.08.2019</w:t>
      </w:r>
    </w:p>
    <w:p>
      <w:pPr>
        <w:pStyle w:val="BodyText"/>
      </w:pPr>
      <w:r>
        <w:t xml:space="preserve">Дата публикации:</w:t>
      </w:r>
      <w:r>
        <w:t xml:space="preserve"> </w:t>
      </w:r>
      <w:r>
        <w:rPr>
          <w:bCs/>
          <w:b/>
        </w:rPr>
        <w:t xml:space="preserve">27.12.2018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http://moscowdebt.mos.ru/anti-corruption/methodical-materials/detail/8279210.html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ГБУ города Москвы «Финансовое агентство»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92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92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2024-03-31T19:58:55Z</dcterms:created>
  <dcterms:modified xsi:type="dcterms:W3CDTF">2024-03-31T19:58:55Z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