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96b2ccc07ac59f858b8b7142a1c11d216459d"/>
    <w:p>
      <w:pPr>
        <w:pStyle w:val="Heading3"/>
      </w:pPr>
      <w:r>
        <w:t xml:space="preserve">Минфин России исполнил обязательства по выплатам по еврооблигациям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t xml:space="preserve">Минфин России перечислил средства для выплаты купонного дохода по облигациям внешнего облигационного займа Российской Федерации со сроком погашения в 2042 году в сумме 7,8 млрд рублей (эквивалент 84,4 млн долларов США) платежному агенту по еврооблигациям НКО АО «Национальный расчетный депозитарий».</w:t>
      </w:r>
    </w:p>
    <w:p>
      <w:pPr>
        <w:pStyle w:val="BodyText"/>
      </w:pPr>
      <w:r>
        <w:t xml:space="preserve">Выплаты проведены в соответствии с указом президента России от 9 сентября 2023 г. № 665 «О временном порядке исполнения перед резидентами и иностранными кредиторами государственных долговых обязательств Российской Федерации, выраженных в государственных ценных бумагах, номинальная стоимость которых указана в иностранной валюте, и иных обязательств по иностранным ценным бумагам».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http://moscowdebt.mos.ru/presscenter/news/detail/12293708.html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presscenter/news/detail/12293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presscenter/news/detail/12293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2024-04-07T19:35:14Z</dcterms:created>
  <dcterms:modified xsi:type="dcterms:W3CDTF">2024-04-07T19:35:14Z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