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9cd7686ba03f0802ef2cca42ee6575035addb"/>
    <w:p>
      <w:pPr>
        <w:pStyle w:val="Heading3"/>
      </w:pPr>
      <w:r>
        <w:t xml:space="preserve">Товарооборот России и КНР в январе-июне 2025 года снизился на 9,1%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Товарооборот России и Китая в январе-июне 2025 года по сравнению с аналогичным периодом 2024 года снизился на 9,1% и составил 106,48 млрд долларов США. Экспорт из Китая в Россию за 6 месяцев текущего года уменьшился на 8,4% и составил 47,16 млрд долларов США. Импорт российских товаров и услуг снизился на 9,6% и достиг 59,32 млрд долларов США.</w:t>
      </w:r>
    </w:p>
    <w:p>
      <w:pPr>
        <w:pStyle w:val="BodyText"/>
      </w:pPr>
      <w:r>
        <w:t xml:space="preserve">В июне 2025 года, объем торговли между Россией и Китаем составил 17,6 млрд долларов США. На долю российского экспорта пришлось 9,32 млрд долларов США, на долю китайского импорта — 8,28 млрд долларов США.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http://moscowdebt.mos.ru/presscenter/news/detail/13103305.html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3103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3103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2025-08-05T21:44:20Z</dcterms:created>
  <dcterms:modified xsi:type="dcterms:W3CDTF">2025-08-05T21:44:20Z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